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4204"/>
        <w:gridCol w:w="8746"/>
      </w:tblGrid>
      <w:tr w:rsidR="00E70F05" w:rsidRPr="00DC175E" w14:paraId="14B9B1C2" w14:textId="77777777" w:rsidTr="003B1CE3">
        <w:tc>
          <w:tcPr>
            <w:tcW w:w="1623" w:type="pct"/>
          </w:tcPr>
          <w:p w14:paraId="78192800" w14:textId="77777777" w:rsidR="00E70F05" w:rsidRPr="00DC175E" w:rsidRDefault="00E70F05" w:rsidP="00E70F05">
            <w:pPr>
              <w:bidi w:val="0"/>
              <w:rPr>
                <w:rFonts w:ascii="HelveticaNeueLT Arabic 55 Roman" w:hAnsi="HelveticaNeueLT Arabic 55 Roman" w:cs="HelveticaNeueLT Arabic 55 Roman"/>
                <w:sz w:val="20"/>
                <w:szCs w:val="20"/>
                <w:rtl/>
              </w:rPr>
            </w:pPr>
          </w:p>
        </w:tc>
        <w:tc>
          <w:tcPr>
            <w:tcW w:w="3377" w:type="pct"/>
          </w:tcPr>
          <w:p w14:paraId="78209324" w14:textId="77777777" w:rsidR="00E70F05" w:rsidRPr="00DC175E" w:rsidRDefault="00E70F05" w:rsidP="00E70F05">
            <w:pPr>
              <w:bidi w:val="0"/>
              <w:rPr>
                <w:rFonts w:ascii="HelveticaNeueLT Arabic 55 Roman" w:hAnsi="HelveticaNeueLT Arabic 55 Roman" w:cs="HelveticaNeueLT Arabic 55 Roman"/>
                <w:sz w:val="20"/>
                <w:szCs w:val="20"/>
                <w:rtl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Locations where notification activities covered:</w:t>
            </w:r>
          </w:p>
        </w:tc>
      </w:tr>
      <w:tr w:rsidR="00907707" w:rsidRPr="00DC175E" w14:paraId="3E9FC8B0" w14:textId="77777777" w:rsidTr="00907707">
        <w:trPr>
          <w:trHeight w:val="1260"/>
        </w:trPr>
        <w:tc>
          <w:tcPr>
            <w:tcW w:w="1623" w:type="pct"/>
          </w:tcPr>
          <w:p w14:paraId="02DE6819" w14:textId="77777777" w:rsidR="00907707" w:rsidRPr="001F7D16" w:rsidRDefault="00907707" w:rsidP="00907707">
            <w:pPr>
              <w:bidi w:val="0"/>
              <w:rPr>
                <w:rFonts w:ascii="Calibri" w:eastAsia="Times New Roman" w:hAnsi="Calibri" w:cs="Calibri"/>
                <w:lang w:val="en-GB"/>
              </w:rPr>
            </w:pPr>
            <w:r w:rsidRPr="00907707">
              <w:rPr>
                <w:rFonts w:ascii="Calibri" w:hAnsi="Calibri" w:cs="Calibri"/>
                <w:b/>
                <w:bCs/>
              </w:rPr>
              <w:t>Contact:</w:t>
            </w:r>
            <w:r w:rsidRPr="002201EB">
              <w:rPr>
                <w:rFonts w:ascii="Calibri" w:hAnsi="Calibri" w:cs="Calibri"/>
              </w:rPr>
              <w:t xml:space="preserve">  </w:t>
            </w:r>
            <w:r w:rsidRPr="008F67F1">
              <w:rPr>
                <w:rFonts w:ascii="Calibri" w:hAnsi="Calibri" w:cs="Calibri"/>
                <w:lang w:val="en-GB"/>
              </w:rPr>
              <w:t>Anand Nair</w:t>
            </w:r>
          </w:p>
          <w:p w14:paraId="294C34F1" w14:textId="77777777" w:rsidR="00907707" w:rsidRPr="002201EB" w:rsidRDefault="00907707" w:rsidP="00907707">
            <w:pPr>
              <w:bidi w:val="0"/>
              <w:rPr>
                <w:rFonts w:ascii="Calibri" w:hAnsi="Calibri" w:cs="Calibri"/>
              </w:rPr>
            </w:pPr>
            <w:r w:rsidRPr="00907707">
              <w:rPr>
                <w:rFonts w:ascii="Calibri" w:hAnsi="Calibri" w:cs="Calibri"/>
                <w:b/>
                <w:bCs/>
              </w:rPr>
              <w:t>Tel:</w:t>
            </w:r>
            <w:r w:rsidRPr="002201EB">
              <w:rPr>
                <w:rFonts w:ascii="Calibri" w:hAnsi="Calibri" w:cs="Calibri"/>
              </w:rPr>
              <w:t xml:space="preserve">  </w:t>
            </w:r>
            <w:r w:rsidRPr="008F67F1">
              <w:rPr>
                <w:rFonts w:ascii="Calibri" w:hAnsi="Calibri" w:cs="Calibri"/>
              </w:rPr>
              <w:t>+ 971 4 880 9393</w:t>
            </w:r>
          </w:p>
          <w:p w14:paraId="6B97BB52" w14:textId="77777777" w:rsidR="00907707" w:rsidRPr="002201EB" w:rsidRDefault="00907707" w:rsidP="00907707">
            <w:pPr>
              <w:bidi w:val="0"/>
              <w:rPr>
                <w:rFonts w:ascii="Calibri" w:hAnsi="Calibri" w:cs="Calibri"/>
              </w:rPr>
            </w:pPr>
            <w:r w:rsidRPr="00907707">
              <w:rPr>
                <w:rFonts w:ascii="Calibri" w:hAnsi="Calibri" w:cs="Calibri"/>
                <w:b/>
                <w:bCs/>
              </w:rPr>
              <w:t>Fax:</w:t>
            </w:r>
            <w:r w:rsidRPr="002201EB">
              <w:rPr>
                <w:rFonts w:ascii="Calibri" w:hAnsi="Calibri" w:cs="Calibri"/>
              </w:rPr>
              <w:t xml:space="preserve">  </w:t>
            </w:r>
            <w:r w:rsidRPr="008F67F1">
              <w:rPr>
                <w:rFonts w:ascii="Calibri" w:hAnsi="Calibri" w:cs="Calibri"/>
              </w:rPr>
              <w:t>+ 971 4 880 9393</w:t>
            </w:r>
          </w:p>
          <w:p w14:paraId="36FA2B5B" w14:textId="77777777" w:rsidR="00907707" w:rsidRPr="002201EB" w:rsidRDefault="00907707" w:rsidP="00907707">
            <w:pPr>
              <w:bidi w:val="0"/>
              <w:rPr>
                <w:rFonts w:ascii="Calibri" w:hAnsi="Calibri" w:cs="Calibri"/>
              </w:rPr>
            </w:pPr>
            <w:r w:rsidRPr="00907707">
              <w:rPr>
                <w:rFonts w:ascii="Calibri" w:hAnsi="Calibri" w:cs="Calibri"/>
                <w:b/>
                <w:bCs/>
              </w:rPr>
              <w:t>Email:</w:t>
            </w:r>
            <w:r w:rsidRPr="002201EB">
              <w:rPr>
                <w:rFonts w:ascii="Calibri" w:hAnsi="Calibri" w:cs="Calibri"/>
              </w:rPr>
              <w:t xml:space="preserve">  </w:t>
            </w:r>
            <w:hyperlink r:id="rId10" w:history="1">
              <w:r w:rsidRPr="003A1F87">
                <w:rPr>
                  <w:rStyle w:val="Hyperlink"/>
                </w:rPr>
                <w:t>anand.nair@sgs.com</w:t>
              </w:r>
            </w:hyperlink>
            <w:r>
              <w:t xml:space="preserve"> </w:t>
            </w:r>
          </w:p>
          <w:p w14:paraId="098B4627" w14:textId="365E118F" w:rsidR="00907707" w:rsidRPr="0071653E" w:rsidRDefault="00907707" w:rsidP="00907707">
            <w:pPr>
              <w:bidi w:val="0"/>
              <w:rPr>
                <w:rFonts w:ascii="HelveticaNeueLT Arabic 55 Roman" w:hAnsi="HelveticaNeueLT Arabic 55 Roman" w:cs="HelveticaNeueLT Arabic 55 Roman"/>
                <w:sz w:val="20"/>
                <w:szCs w:val="20"/>
                <w:rtl/>
              </w:rPr>
            </w:pPr>
            <w:r w:rsidRPr="00907707">
              <w:rPr>
                <w:rFonts w:ascii="Calibri" w:hAnsi="Calibri" w:cs="Calibri"/>
                <w:b/>
                <w:bCs/>
              </w:rPr>
              <w:t>Web Address:</w:t>
            </w:r>
            <w:r w:rsidRPr="002201EB">
              <w:rPr>
                <w:rFonts w:ascii="Calibri" w:hAnsi="Calibri" w:cs="Calibri"/>
              </w:rPr>
              <w:t xml:space="preserve">  </w:t>
            </w:r>
            <w:hyperlink r:id="rId11" w:history="1">
              <w:r w:rsidRPr="003A1F87">
                <w:rPr>
                  <w:rStyle w:val="Hyperlink"/>
                </w:rPr>
                <w:t>https://www.sgs-me.com</w:t>
              </w:r>
            </w:hyperlink>
            <w:r>
              <w:t xml:space="preserve"> </w:t>
            </w:r>
          </w:p>
        </w:tc>
        <w:tc>
          <w:tcPr>
            <w:tcW w:w="3377" w:type="pct"/>
          </w:tcPr>
          <w:p w14:paraId="3F0F0781" w14:textId="5CF62D8C" w:rsidR="00907707" w:rsidRPr="00DC175E" w:rsidRDefault="00907707" w:rsidP="00907707">
            <w:pPr>
              <w:bidi w:val="0"/>
              <w:jc w:val="both"/>
              <w:rPr>
                <w:rFonts w:ascii="HelveticaNeueLT Arabic 55 Roman" w:hAnsi="HelveticaNeueLT Arabic 55 Roman" w:cs="HelveticaNeueLT Arabic 55 Roman"/>
                <w:sz w:val="20"/>
                <w:szCs w:val="20"/>
                <w:rtl/>
                <w:lang w:bidi="ar-OM"/>
              </w:rPr>
            </w:pPr>
            <w:r>
              <w:rPr>
                <w:rFonts w:ascii="Calibri" w:hAnsi="Calibri" w:cs="Calibri"/>
                <w:bCs/>
              </w:rPr>
              <w:t xml:space="preserve">Address: </w:t>
            </w:r>
            <w:r>
              <w:t xml:space="preserve"> </w:t>
            </w:r>
            <w:r w:rsidRPr="004354E9">
              <w:rPr>
                <w:rFonts w:cs="Arial"/>
                <w:b/>
                <w:bCs/>
                <w:lang w:val="en-GB"/>
              </w:rPr>
              <w:t>Bin Sagar Tower, 2nd Floor – 204, Najda Street, Abu Dhabi, United Arab Emirates</w:t>
            </w:r>
          </w:p>
        </w:tc>
      </w:tr>
    </w:tbl>
    <w:p w14:paraId="12E2E633" w14:textId="77777777" w:rsidR="00E70F05" w:rsidRPr="0071653E" w:rsidRDefault="00E70F05" w:rsidP="00891FD1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50"/>
      </w:tblGrid>
      <w:tr w:rsidR="00D539AB" w:rsidRPr="00DC175E" w14:paraId="6B5B24AB" w14:textId="77777777" w:rsidTr="003B1CE3">
        <w:trPr>
          <w:tblHeader/>
        </w:trPr>
        <w:tc>
          <w:tcPr>
            <w:tcW w:w="5000" w:type="pct"/>
            <w:vAlign w:val="center"/>
          </w:tcPr>
          <w:p w14:paraId="25A5F956" w14:textId="77777777" w:rsidR="00D539AB" w:rsidRPr="00DC175E" w:rsidRDefault="00D539AB" w:rsidP="00030EAA">
            <w:pPr>
              <w:spacing w:line="360" w:lineRule="auto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color w:val="000000" w:themeColor="text1"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color w:val="000000" w:themeColor="text1"/>
                <w:sz w:val="20"/>
                <w:szCs w:val="20"/>
              </w:rPr>
              <w:t>DETAIL OF NOTIFICATION SCOPE</w:t>
            </w:r>
          </w:p>
        </w:tc>
      </w:tr>
      <w:tr w:rsidR="00D539AB" w:rsidRPr="00DC175E" w14:paraId="1FD75603" w14:textId="77777777" w:rsidTr="003B1CE3">
        <w:trPr>
          <w:tblHeader/>
        </w:trPr>
        <w:tc>
          <w:tcPr>
            <w:tcW w:w="5000" w:type="pct"/>
            <w:shd w:val="clear" w:color="auto" w:fill="C00000"/>
            <w:vAlign w:val="center"/>
          </w:tcPr>
          <w:p w14:paraId="229A9874" w14:textId="77777777" w:rsidR="00D539AB" w:rsidRPr="00DC175E" w:rsidRDefault="00D539AB" w:rsidP="001F7D16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Technical Regulation</w:t>
            </w:r>
          </w:p>
        </w:tc>
      </w:tr>
      <w:tr w:rsidR="00AE3598" w:rsidRPr="00DC175E" w14:paraId="07DE77B0" w14:textId="77777777" w:rsidTr="003B1CE3">
        <w:trPr>
          <w:trHeight w:val="432"/>
          <w:tblHeader/>
        </w:trPr>
        <w:tc>
          <w:tcPr>
            <w:tcW w:w="5000" w:type="pct"/>
            <w:vAlign w:val="center"/>
          </w:tcPr>
          <w:p w14:paraId="230B6996" w14:textId="166784CD" w:rsidR="00AE3598" w:rsidRPr="00DC175E" w:rsidRDefault="00AE3598" w:rsidP="00AE3598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color w:val="000000" w:themeColor="text1"/>
                <w:sz w:val="20"/>
                <w:szCs w:val="20"/>
              </w:rPr>
            </w:pPr>
            <w:r w:rsidRPr="00F409E2">
              <w:rPr>
                <w:rFonts w:ascii="HelveticaNeueLT Arabic 55 Roman" w:hAnsi="HelveticaNeueLT Arabic 55 Roman" w:cs="HelveticaNeueLT Arabic 55 Roman"/>
                <w:b/>
                <w:bCs/>
                <w:color w:val="000000" w:themeColor="text1"/>
                <w:sz w:val="18"/>
                <w:szCs w:val="18"/>
              </w:rPr>
              <w:t>MS Technical Regulation for Personal Electrical Transporters (DGSM-CS-TR-1).</w:t>
            </w:r>
          </w:p>
        </w:tc>
      </w:tr>
      <w:tr w:rsidR="007942CA" w:rsidRPr="00DC175E" w14:paraId="78737804" w14:textId="77777777" w:rsidTr="003B1CE3">
        <w:trPr>
          <w:tblHeader/>
        </w:trPr>
        <w:tc>
          <w:tcPr>
            <w:tcW w:w="5000" w:type="pct"/>
            <w:shd w:val="clear" w:color="auto" w:fill="C00000"/>
            <w:vAlign w:val="center"/>
          </w:tcPr>
          <w:p w14:paraId="7CA24664" w14:textId="77777777" w:rsidR="007942CA" w:rsidRPr="00DC175E" w:rsidRDefault="007942CA" w:rsidP="007942CA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Conformity assessment procedures / article</w:t>
            </w:r>
          </w:p>
        </w:tc>
      </w:tr>
      <w:tr w:rsidR="007942CA" w:rsidRPr="00DC175E" w14:paraId="4B16EDEB" w14:textId="77777777" w:rsidTr="003B1CE3">
        <w:trPr>
          <w:trHeight w:val="345"/>
          <w:tblHeader/>
        </w:trPr>
        <w:tc>
          <w:tcPr>
            <w:tcW w:w="5000" w:type="pct"/>
            <w:vAlign w:val="center"/>
          </w:tcPr>
          <w:p w14:paraId="00D01DE1" w14:textId="5DD0DA8D" w:rsidR="007942CA" w:rsidRPr="0064124A" w:rsidRDefault="007942CA" w:rsidP="007942CA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color w:val="000000" w:themeColor="text1"/>
                <w:sz w:val="20"/>
                <w:szCs w:val="20"/>
              </w:rPr>
            </w:pPr>
            <w:r w:rsidRPr="00DC175E">
              <w:rPr>
                <w:rFonts w:ascii="HelveticaNeueLT Arabic 55 Roman" w:eastAsia="SimSun" w:hAnsi="HelveticaNeueLT Arabic 55 Roman" w:cs="HelveticaNeueLT Arabic 55 Roman"/>
                <w:color w:val="000000"/>
                <w:sz w:val="20"/>
                <w:szCs w:val="20"/>
              </w:rPr>
              <w:t>Conformity Assessment Procedure for low voltage equipment and appliances (DGSM – CAP- 2 -22)</w:t>
            </w:r>
          </w:p>
        </w:tc>
      </w:tr>
    </w:tbl>
    <w:p w14:paraId="1757E063" w14:textId="77777777" w:rsidR="008979BE" w:rsidRPr="00DC175E" w:rsidRDefault="008979BE" w:rsidP="008979BE">
      <w:pPr>
        <w:tabs>
          <w:tab w:val="left" w:pos="2899"/>
        </w:tabs>
        <w:bidi w:val="0"/>
        <w:spacing w:after="0" w:line="240" w:lineRule="auto"/>
        <w:contextualSpacing/>
        <w:rPr>
          <w:rFonts w:ascii="HelveticaNeueLT Arabic 55 Roman" w:hAnsi="HelveticaNeueLT Arabic 55 Roman" w:cs="HelveticaNeueLT Arabic 55 Roman"/>
          <w:sz w:val="16"/>
          <w:szCs w:val="16"/>
        </w:rPr>
      </w:pPr>
    </w:p>
    <w:tbl>
      <w:tblPr>
        <w:tblStyle w:val="TableGrid"/>
        <w:tblW w:w="5006" w:type="pct"/>
        <w:tblInd w:w="-6" w:type="dxa"/>
        <w:tblLook w:val="04A0" w:firstRow="1" w:lastRow="0" w:firstColumn="1" w:lastColumn="0" w:noHBand="0" w:noVBand="1"/>
      </w:tblPr>
      <w:tblGrid>
        <w:gridCol w:w="2516"/>
        <w:gridCol w:w="2886"/>
        <w:gridCol w:w="4053"/>
        <w:gridCol w:w="3511"/>
      </w:tblGrid>
      <w:tr w:rsidR="00907707" w:rsidRPr="00DC175E" w14:paraId="614F5900" w14:textId="77777777" w:rsidTr="001A5E9F">
        <w:trPr>
          <w:tblHeader/>
        </w:trPr>
        <w:tc>
          <w:tcPr>
            <w:tcW w:w="970" w:type="pct"/>
            <w:shd w:val="clear" w:color="auto" w:fill="C00000"/>
            <w:vAlign w:val="center"/>
          </w:tcPr>
          <w:p w14:paraId="4BF7C8C0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Category of products</w:t>
            </w:r>
          </w:p>
        </w:tc>
        <w:tc>
          <w:tcPr>
            <w:tcW w:w="1113" w:type="pct"/>
            <w:shd w:val="clear" w:color="auto" w:fill="C00000"/>
            <w:vAlign w:val="center"/>
          </w:tcPr>
          <w:p w14:paraId="7BDD3E85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Items, Materials or Products</w:t>
            </w:r>
          </w:p>
        </w:tc>
        <w:tc>
          <w:tcPr>
            <w:tcW w:w="1563" w:type="pct"/>
            <w:shd w:val="clear" w:color="auto" w:fill="C00000"/>
            <w:vAlign w:val="center"/>
          </w:tcPr>
          <w:p w14:paraId="71B478A3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Specific Tests or Properties Measured</w:t>
            </w:r>
          </w:p>
        </w:tc>
        <w:tc>
          <w:tcPr>
            <w:tcW w:w="1354" w:type="pct"/>
            <w:shd w:val="clear" w:color="auto" w:fill="C00000"/>
            <w:vAlign w:val="center"/>
          </w:tcPr>
          <w:p w14:paraId="3384FD07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 xml:space="preserve">Specification, Standard Method or </w:t>
            </w:r>
          </w:p>
          <w:p w14:paraId="0FEBBA1B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>Technique Used</w:t>
            </w:r>
          </w:p>
        </w:tc>
      </w:tr>
      <w:tr w:rsidR="001A5E9F" w:rsidRPr="00907707" w14:paraId="18F05FE0" w14:textId="77777777" w:rsidTr="001A5E9F">
        <w:tc>
          <w:tcPr>
            <w:tcW w:w="970" w:type="pct"/>
            <w:vMerge w:val="restart"/>
          </w:tcPr>
          <w:p w14:paraId="1749BE2B" w14:textId="77777777" w:rsidR="001A5E9F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Household and similar electrical appliances</w:t>
            </w:r>
          </w:p>
          <w:p w14:paraId="4797AE42" w14:textId="77777777" w:rsidR="00257256" w:rsidRPr="00257256" w:rsidRDefault="00257256" w:rsidP="00257256"/>
          <w:p w14:paraId="56FED69B" w14:textId="77777777" w:rsidR="00257256" w:rsidRPr="00257256" w:rsidRDefault="00257256" w:rsidP="00257256"/>
          <w:p w14:paraId="71CBE459" w14:textId="77777777" w:rsidR="00257256" w:rsidRPr="00257256" w:rsidRDefault="00257256" w:rsidP="00257256"/>
          <w:p w14:paraId="57E3A6E5" w14:textId="77777777" w:rsidR="00257256" w:rsidRPr="00257256" w:rsidRDefault="00257256" w:rsidP="00257256"/>
          <w:p w14:paraId="1871B509" w14:textId="77777777" w:rsidR="00257256" w:rsidRPr="00257256" w:rsidRDefault="00257256" w:rsidP="00257256"/>
        </w:tc>
        <w:tc>
          <w:tcPr>
            <w:tcW w:w="1113" w:type="pct"/>
          </w:tcPr>
          <w:p w14:paraId="5D3ACE58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Household appliances, general</w:t>
            </w:r>
          </w:p>
          <w:p w14:paraId="340AE906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requirements</w:t>
            </w:r>
          </w:p>
        </w:tc>
        <w:tc>
          <w:tcPr>
            <w:tcW w:w="1563" w:type="pct"/>
          </w:tcPr>
          <w:p w14:paraId="219A69F7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Household and similar electrical appliances - Safety - Part 1: General requirements</w:t>
            </w:r>
          </w:p>
          <w:p w14:paraId="3BDFF9F4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354" w:type="pct"/>
          </w:tcPr>
          <w:p w14:paraId="1A84DB96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GSO IEC 60335-1</w:t>
            </w:r>
          </w:p>
          <w:p w14:paraId="75E8CA14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IEC 60335-1: 2010+A1:2013+A2:2016</w:t>
            </w:r>
          </w:p>
          <w:p w14:paraId="7E9D5121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IEC 60335-1:2020</w:t>
            </w:r>
          </w:p>
          <w:p w14:paraId="743E6688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</w:tr>
      <w:tr w:rsidR="001A5E9F" w:rsidRPr="00907707" w14:paraId="13A90073" w14:textId="77777777" w:rsidTr="001A5E9F">
        <w:tc>
          <w:tcPr>
            <w:tcW w:w="970" w:type="pct"/>
            <w:vMerge/>
          </w:tcPr>
          <w:p w14:paraId="589AE093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113" w:type="pct"/>
            <w:vMerge w:val="restart"/>
          </w:tcPr>
          <w:p w14:paraId="48A65D30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Personal Electrical Transporters (Scooter), Hoverboards (self-balancing boards) and e-skateboards</w:t>
            </w:r>
          </w:p>
        </w:tc>
        <w:tc>
          <w:tcPr>
            <w:tcW w:w="1563" w:type="pct"/>
          </w:tcPr>
          <w:p w14:paraId="3151E8F5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  <w:p w14:paraId="2E62D5C6" w14:textId="475577EA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 xml:space="preserve">Household and similar electrical appliances - Safety - Part 2-114: </w:t>
            </w:r>
            <w:proofErr w:type="gramStart"/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Particular requirements</w:t>
            </w:r>
            <w:proofErr w:type="gramEnd"/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 xml:space="preserve"> for Personal-e-Transporters</w:t>
            </w:r>
          </w:p>
          <w:p w14:paraId="20AFCD72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  <w:p w14:paraId="136950F4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354" w:type="pct"/>
          </w:tcPr>
          <w:p w14:paraId="4A535F81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  <w:p w14:paraId="7B83C0E9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GSO IEC 60335-2-114</w:t>
            </w:r>
          </w:p>
          <w:p w14:paraId="088C9DD0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GSO IEC 60335-2-114:2022</w:t>
            </w:r>
          </w:p>
          <w:p w14:paraId="158EEF16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IEC 60335-2-114:2022/AMD1:2025</w:t>
            </w:r>
          </w:p>
          <w:p w14:paraId="2776CD26" w14:textId="77777777" w:rsidR="001A5E9F" w:rsidRPr="00907707" w:rsidRDefault="001A5E9F" w:rsidP="000E4DE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</w:tr>
      <w:tr w:rsidR="0054151D" w:rsidRPr="00907707" w14:paraId="5C9767D7" w14:textId="77777777" w:rsidTr="001A5E9F">
        <w:tc>
          <w:tcPr>
            <w:tcW w:w="970" w:type="pct"/>
            <w:vMerge/>
          </w:tcPr>
          <w:p w14:paraId="771945C0" w14:textId="77777777" w:rsidR="0054151D" w:rsidRPr="00907707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113" w:type="pct"/>
            <w:vMerge/>
          </w:tcPr>
          <w:p w14:paraId="1F95DEF9" w14:textId="77777777" w:rsidR="0054151D" w:rsidRPr="00907707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563" w:type="pct"/>
          </w:tcPr>
          <w:p w14:paraId="5397B2A0" w14:textId="7990E95C" w:rsidR="0054151D" w:rsidRPr="00B33010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 xml:space="preserve">Light motorized vehicles for the transportation of persons and goods and related facilities and not subject to type-approval for on-road use - </w:t>
            </w: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lastRenderedPageBreak/>
              <w:t>Personal light electric vehicles (PLEV) - Requirements and test methods</w:t>
            </w:r>
          </w:p>
        </w:tc>
        <w:tc>
          <w:tcPr>
            <w:tcW w:w="1354" w:type="pct"/>
          </w:tcPr>
          <w:p w14:paraId="35659766" w14:textId="77777777" w:rsidR="0054151D" w:rsidRPr="00907707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lastRenderedPageBreak/>
              <w:t>GSO EN 17128</w:t>
            </w:r>
          </w:p>
          <w:p w14:paraId="156DE372" w14:textId="77777777" w:rsidR="0054151D" w:rsidRPr="00907707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907707">
              <w:rPr>
                <w:rFonts w:asciiTheme="majorHAnsi" w:hAnsiTheme="majorHAnsi"/>
                <w:color w:val="0070C0"/>
                <w:sz w:val="18"/>
                <w:szCs w:val="18"/>
              </w:rPr>
              <w:t>EN 17128: 2020</w:t>
            </w:r>
          </w:p>
          <w:p w14:paraId="7DAC787E" w14:textId="77777777" w:rsidR="0054151D" w:rsidRPr="00B33010" w:rsidRDefault="0054151D" w:rsidP="0054151D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</w:tr>
      <w:tr w:rsidR="00B33010" w:rsidRPr="00907707" w14:paraId="206308BD" w14:textId="77777777" w:rsidTr="001A5E9F">
        <w:tc>
          <w:tcPr>
            <w:tcW w:w="970" w:type="pct"/>
            <w:vMerge/>
          </w:tcPr>
          <w:p w14:paraId="3BE92A7D" w14:textId="77777777" w:rsidR="00B33010" w:rsidRPr="00907707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113" w:type="pct"/>
            <w:vMerge/>
          </w:tcPr>
          <w:p w14:paraId="7B0FE089" w14:textId="77777777" w:rsidR="00B33010" w:rsidRPr="00907707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563" w:type="pct"/>
          </w:tcPr>
          <w:p w14:paraId="2B25F3E3" w14:textId="578F6128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Secondary cells and batteries containing alkaline or other non-acid electrolytes - Safety requirements for portable sealed secondary cells, and for batteries made from them, for use in portable applications - Part 1: Nickel systems</w:t>
            </w:r>
          </w:p>
        </w:tc>
        <w:tc>
          <w:tcPr>
            <w:tcW w:w="1354" w:type="pct"/>
          </w:tcPr>
          <w:p w14:paraId="328F1153" w14:textId="77777777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GSO IEC 62133-1</w:t>
            </w:r>
          </w:p>
          <w:p w14:paraId="3598762B" w14:textId="77777777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IEC 62133-1:2017</w:t>
            </w:r>
          </w:p>
          <w:p w14:paraId="6A0A18B7" w14:textId="77777777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</w:tr>
      <w:tr w:rsidR="00B33010" w:rsidRPr="00907707" w14:paraId="0907F2EB" w14:textId="77777777" w:rsidTr="001A5E9F">
        <w:tc>
          <w:tcPr>
            <w:tcW w:w="970" w:type="pct"/>
            <w:vMerge/>
          </w:tcPr>
          <w:p w14:paraId="1252EF7D" w14:textId="77777777" w:rsidR="00B33010" w:rsidRPr="00907707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113" w:type="pct"/>
            <w:vMerge/>
          </w:tcPr>
          <w:p w14:paraId="12BA4410" w14:textId="77777777" w:rsidR="00B33010" w:rsidRPr="00907707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</w:p>
        </w:tc>
        <w:tc>
          <w:tcPr>
            <w:tcW w:w="1563" w:type="pct"/>
          </w:tcPr>
          <w:p w14:paraId="0ED1CF64" w14:textId="34FA215E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Amendment 1 - Secondary cells and batteries containing alkaline or other non-acid electrolytes - Safety requirements for portable sealed secondary cells, and for batteries made from them, for use in portable applications - Part 2: Lithium systems</w:t>
            </w:r>
          </w:p>
        </w:tc>
        <w:tc>
          <w:tcPr>
            <w:tcW w:w="1354" w:type="pct"/>
          </w:tcPr>
          <w:p w14:paraId="7ADEF381" w14:textId="77777777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GSO IEC 62133-2</w:t>
            </w:r>
          </w:p>
          <w:p w14:paraId="220DDDF0" w14:textId="56308C54" w:rsidR="00B33010" w:rsidRPr="00B33010" w:rsidRDefault="00B33010" w:rsidP="00B33010">
            <w:pPr>
              <w:pStyle w:val="NoSpacing"/>
              <w:bidi w:val="0"/>
              <w:rPr>
                <w:rFonts w:asciiTheme="majorHAnsi" w:hAnsiTheme="majorHAnsi"/>
                <w:color w:val="0070C0"/>
                <w:sz w:val="18"/>
                <w:szCs w:val="18"/>
              </w:rPr>
            </w:pPr>
            <w:r w:rsidRPr="00B33010">
              <w:rPr>
                <w:rFonts w:asciiTheme="majorHAnsi" w:hAnsiTheme="majorHAnsi"/>
                <w:color w:val="0070C0"/>
                <w:sz w:val="18"/>
                <w:szCs w:val="18"/>
              </w:rPr>
              <w:t>IEC 62133-2:2017/AMD1:2021</w:t>
            </w:r>
          </w:p>
        </w:tc>
      </w:tr>
    </w:tbl>
    <w:p w14:paraId="30848D14" w14:textId="77777777" w:rsidR="00907707" w:rsidRDefault="00907707" w:rsidP="00907707">
      <w:pPr>
        <w:tabs>
          <w:tab w:val="left" w:pos="2899"/>
        </w:tabs>
        <w:bidi w:val="0"/>
        <w:rPr>
          <w:sz w:val="16"/>
          <w:szCs w:val="16"/>
        </w:rPr>
      </w:pPr>
    </w:p>
    <w:p w14:paraId="799FB148" w14:textId="1885EB81" w:rsidR="004B421D" w:rsidRDefault="004B421D" w:rsidP="004B421D">
      <w:pPr>
        <w:tabs>
          <w:tab w:val="left" w:pos="2899"/>
        </w:tabs>
        <w:bidi w:val="0"/>
        <w:rPr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950"/>
      </w:tblGrid>
      <w:tr w:rsidR="003D0E15" w:rsidRPr="003D0E15" w14:paraId="34EBC4B1" w14:textId="77777777" w:rsidTr="003B1CE3">
        <w:trPr>
          <w:trHeight w:val="428"/>
        </w:trPr>
        <w:tc>
          <w:tcPr>
            <w:tcW w:w="5000" w:type="pct"/>
            <w:shd w:val="clear" w:color="auto" w:fill="C00000"/>
            <w:vAlign w:val="center"/>
          </w:tcPr>
          <w:p w14:paraId="2EC0C900" w14:textId="77777777" w:rsidR="003D0E15" w:rsidRPr="00DC175E" w:rsidRDefault="003D0E15" w:rsidP="00124AA1">
            <w:pPr>
              <w:bidi w:val="0"/>
              <w:jc w:val="center"/>
              <w:rPr>
                <w:rFonts w:ascii="HelveticaNeueLT Arabic 55 Roman" w:hAnsi="HelveticaNeueLT Arabic 55 Roman" w:cs="HelveticaNeueLT Arabic 55 Roman"/>
                <w:sz w:val="20"/>
                <w:szCs w:val="20"/>
                <w:rtl/>
              </w:rPr>
            </w:pPr>
            <w:r w:rsidRPr="00DC175E">
              <w:rPr>
                <w:rFonts w:ascii="HelveticaNeueLT Arabic 55 Roman" w:hAnsi="HelveticaNeueLT Arabic 55 Roman" w:cs="HelveticaNeueLT Arabic 55 Roman"/>
                <w:sz w:val="20"/>
                <w:szCs w:val="20"/>
              </w:rPr>
              <w:t>END</w:t>
            </w:r>
          </w:p>
        </w:tc>
      </w:tr>
      <w:tr w:rsidR="003D0E15" w:rsidRPr="003D0E15" w14:paraId="25F5E2D8" w14:textId="77777777" w:rsidTr="003B1CE3">
        <w:trPr>
          <w:trHeight w:val="421"/>
        </w:trPr>
        <w:tc>
          <w:tcPr>
            <w:tcW w:w="5000" w:type="pct"/>
            <w:shd w:val="clear" w:color="auto" w:fill="auto"/>
            <w:vAlign w:val="center"/>
          </w:tcPr>
          <w:p w14:paraId="53E57CE9" w14:textId="1B324BD1" w:rsidR="003D0E15" w:rsidRPr="00DC175E" w:rsidRDefault="0054151D" w:rsidP="003D0E15">
            <w:pPr>
              <w:bidi w:val="0"/>
              <w:jc w:val="both"/>
              <w:rPr>
                <w:rFonts w:ascii="HelveticaNeueLT Arabic 55 Roman" w:eastAsia="Times New Roman" w:hAnsi="HelveticaNeueLT Arabic 55 Roman" w:cs="HelveticaNeueLT Arabic 55 Roman"/>
                <w:sz w:val="20"/>
                <w:szCs w:val="20"/>
              </w:rPr>
            </w:pPr>
            <w:r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  <w:lang w:eastAsia="zh-CN"/>
              </w:rPr>
              <w:t>0003</w:t>
            </w:r>
            <w:r w:rsidR="0071653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  <w:lang w:eastAsia="zh-CN"/>
              </w:rPr>
              <w:t xml:space="preserve"> </w:t>
            </w:r>
            <w:r w:rsidR="003D0E15" w:rsidRPr="00DC175E">
              <w:rPr>
                <w:rFonts w:ascii="HelveticaNeueLT Arabic 55 Roman" w:hAnsi="HelveticaNeueLT Arabic 55 Roman" w:cs="HelveticaNeueLT Arabic 55 Roman"/>
                <w:sz w:val="20"/>
                <w:szCs w:val="20"/>
              </w:rPr>
              <w:t>is</w:t>
            </w:r>
            <w:r w:rsidR="003D0E15" w:rsidRPr="00DC175E">
              <w:rPr>
                <w:rFonts w:ascii="HelveticaNeueLT Arabic 55 Roman" w:hAnsi="HelveticaNeueLT Arabic 55 Roman" w:cs="HelveticaNeueLT Arabic 55 Roman"/>
                <w:b/>
                <w:bCs/>
                <w:sz w:val="20"/>
                <w:szCs w:val="20"/>
              </w:rPr>
              <w:t xml:space="preserve"> </w:t>
            </w:r>
            <w:r w:rsidR="003D0E15" w:rsidRPr="00DC175E">
              <w:rPr>
                <w:rFonts w:ascii="HelveticaNeueLT Arabic 55 Roman" w:hAnsi="HelveticaNeueLT Arabic 55 Roman" w:cs="HelveticaNeueLT Arabic 55 Roman"/>
                <w:sz w:val="20"/>
                <w:szCs w:val="20"/>
              </w:rPr>
              <w:t>recorded as a DGSM Notified Body to organizations in the Sultanate of Oman</w:t>
            </w:r>
          </w:p>
        </w:tc>
      </w:tr>
    </w:tbl>
    <w:p w14:paraId="37616732" w14:textId="77777777" w:rsidR="003D0E15" w:rsidRDefault="003D0E15" w:rsidP="003D0E15">
      <w:pPr>
        <w:tabs>
          <w:tab w:val="left" w:pos="2899"/>
        </w:tabs>
        <w:bidi w:val="0"/>
      </w:pPr>
    </w:p>
    <w:p w14:paraId="1898C41C" w14:textId="77777777" w:rsidR="005D416C" w:rsidRPr="005D416C" w:rsidRDefault="005D416C" w:rsidP="005D416C">
      <w:pPr>
        <w:bidi w:val="0"/>
      </w:pPr>
    </w:p>
    <w:p w14:paraId="473A637C" w14:textId="77777777" w:rsidR="005D416C" w:rsidRPr="005D416C" w:rsidRDefault="005D416C" w:rsidP="005D416C">
      <w:pPr>
        <w:bidi w:val="0"/>
      </w:pPr>
    </w:p>
    <w:p w14:paraId="055DE152" w14:textId="77777777" w:rsidR="005D416C" w:rsidRPr="005D416C" w:rsidRDefault="005D416C" w:rsidP="005D416C">
      <w:pPr>
        <w:bidi w:val="0"/>
      </w:pPr>
    </w:p>
    <w:p w14:paraId="0E6EAA29" w14:textId="77777777" w:rsidR="005D416C" w:rsidRPr="005D416C" w:rsidRDefault="005D416C" w:rsidP="005D416C">
      <w:pPr>
        <w:bidi w:val="0"/>
      </w:pPr>
    </w:p>
    <w:sectPr w:rsidR="005D416C" w:rsidRPr="005D416C" w:rsidSect="007942CA">
      <w:headerReference w:type="default" r:id="rId12"/>
      <w:footerReference w:type="default" r:id="rId13"/>
      <w:pgSz w:w="15840" w:h="12240" w:orient="landscape"/>
      <w:pgMar w:top="1440" w:right="1440" w:bottom="1440" w:left="1440" w:header="426" w:footer="6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4970" w14:textId="77777777" w:rsidR="00095E72" w:rsidRDefault="00095E72" w:rsidP="00126E79">
      <w:pPr>
        <w:spacing w:after="0" w:line="240" w:lineRule="auto"/>
      </w:pPr>
      <w:r>
        <w:separator/>
      </w:r>
    </w:p>
  </w:endnote>
  <w:endnote w:type="continuationSeparator" w:id="0">
    <w:p w14:paraId="5B01B741" w14:textId="77777777" w:rsidR="00095E72" w:rsidRDefault="00095E72" w:rsidP="00126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hij TheSansArabic Plain">
    <w:charset w:val="00"/>
    <w:family w:val="roman"/>
    <w:pitch w:val="variable"/>
    <w:sig w:usb0="8000202F" w:usb1="8000A04A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Arabic 55 Roman">
    <w:altName w:val="Arial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elveticaNeueLT Arabic 55 Roman" w:hAnsi="HelveticaNeueLT Arabic 55 Roman" w:cs="HelveticaNeueLT Arabic 55 Roman"/>
        <w:sz w:val="18"/>
        <w:szCs w:val="18"/>
      </w:rPr>
      <w:id w:val="-172502324"/>
      <w:docPartObj>
        <w:docPartGallery w:val="Page Numbers (Bottom of Page)"/>
        <w:docPartUnique/>
      </w:docPartObj>
    </w:sdtPr>
    <w:sdtEndPr/>
    <w:sdtContent>
      <w:sdt>
        <w:sdtPr>
          <w:rPr>
            <w:rFonts w:ascii="HelveticaNeueLT Arabic 55 Roman" w:hAnsi="HelveticaNeueLT Arabic 55 Roman" w:cs="HelveticaNeueLT Arabic 55 Roman"/>
            <w:sz w:val="18"/>
            <w:szCs w:val="18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tbl>
            <w:tblPr>
              <w:tblStyle w:val="TableGrid"/>
              <w:tblW w:w="13585" w:type="dxa"/>
              <w:tblInd w:w="-9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510"/>
              <w:gridCol w:w="1075"/>
            </w:tblGrid>
            <w:tr w:rsidR="00DC175E" w:rsidRPr="00DC175E" w14:paraId="0D180781" w14:textId="64F9D11D" w:rsidTr="002C0997">
              <w:trPr>
                <w:trHeight w:val="448"/>
              </w:trPr>
              <w:tc>
                <w:tcPr>
                  <w:tcW w:w="12510" w:type="dxa"/>
                </w:tcPr>
                <w:p w14:paraId="3BD688A8" w14:textId="287B8C9C" w:rsidR="00DC175E" w:rsidRPr="00942ACE" w:rsidRDefault="00DC175E" w:rsidP="00A54E36">
                  <w:pPr>
                    <w:bidi w:val="0"/>
                    <w:rPr>
                      <w:rFonts w:ascii="HelveticaNeueLT Arabic 55 Roman" w:hAnsi="HelveticaNeueLT Arabic 55 Roman" w:cs="HelveticaNeueLT Arabic 55 Roman"/>
                      <w:sz w:val="18"/>
                      <w:szCs w:val="18"/>
                    </w:rPr>
                  </w:pPr>
                  <w:r w:rsidRPr="00DC175E">
                    <w:rPr>
                      <w:rFonts w:ascii="HelveticaNeueLT Arabic 55 Roman" w:hAnsi="HelveticaNeueLT Arabic 55 Roman" w:cs="HelveticaNeueLT Arabic 55 Roman"/>
                      <w:bCs/>
                      <w:sz w:val="18"/>
                      <w:szCs w:val="18"/>
                    </w:rPr>
                    <w:t xml:space="preserve">Issue No: </w:t>
                  </w:r>
                  <w:r w:rsidR="00257256">
                    <w:rPr>
                      <w:rFonts w:ascii="HelveticaNeueLT Arabic 55 Roman" w:hAnsi="HelveticaNeueLT Arabic 55 Roman" w:cs="HelveticaNeueLT Arabic 55 Roman"/>
                      <w:bCs/>
                      <w:sz w:val="18"/>
                      <w:szCs w:val="18"/>
                    </w:rPr>
                    <w:t>1</w:t>
                  </w:r>
                  <w:r w:rsidRPr="00DC175E">
                    <w:rPr>
                      <w:rFonts w:ascii="HelveticaNeueLT Arabic 55 Roman" w:hAnsi="HelveticaNeueLT Arabic 55 Roman" w:cs="HelveticaNeueLT Arabic 55 Roman"/>
                      <w:bCs/>
                      <w:sz w:val="18"/>
                      <w:szCs w:val="18"/>
                    </w:rPr>
                    <w:t>/ Issue Date</w:t>
                  </w:r>
                  <w:r w:rsidRPr="00DC175E">
                    <w:rPr>
                      <w:rFonts w:ascii="HelveticaNeueLT Arabic 55 Roman" w:hAnsi="HelveticaNeueLT Arabic 55 Roman" w:cs="HelveticaNeueLT Arabic 55 Roman"/>
                      <w:b/>
                      <w:sz w:val="18"/>
                      <w:szCs w:val="18"/>
                    </w:rPr>
                    <w:t xml:space="preserve">: </w:t>
                  </w:r>
                  <w:r w:rsidR="005D416C">
                    <w:rPr>
                      <w:rFonts w:ascii="HelveticaNeueLT Arabic 55 Roman" w:hAnsi="HelveticaNeueLT Arabic 55 Roman" w:cs="HelveticaNeueLT Arabic 55 Roman"/>
                      <w:b/>
                      <w:sz w:val="18"/>
                      <w:szCs w:val="18"/>
                    </w:rPr>
                    <w:t>23</w:t>
                  </w:r>
                  <w:r w:rsidR="00420C62">
                    <w:rPr>
                      <w:rFonts w:ascii="HelveticaNeueLT Arabic 55 Roman" w:hAnsi="HelveticaNeueLT Arabic 55 Roman" w:cs="HelveticaNeueLT Arabic 55 Roman"/>
                      <w:b/>
                      <w:sz w:val="18"/>
                      <w:szCs w:val="18"/>
                    </w:rPr>
                    <w:t>/12/2025</w:t>
                  </w:r>
                  <w:r w:rsidRPr="006539A6">
                    <w:rPr>
                      <w:rFonts w:ascii="HelveticaNeueLT Arabic 55 Roman" w:hAnsi="HelveticaNeueLT Arabic 55 Roman" w:cs="HelveticaNeueLT Arabic 55 Roman"/>
                      <w:b/>
                      <w:bCs/>
                      <w:color w:val="FF0000"/>
                      <w:sz w:val="18"/>
                      <w:szCs w:val="18"/>
                    </w:rPr>
                    <w:t xml:space="preserve">                                                                            </w:t>
                  </w:r>
                  <w:r w:rsidR="00942ACE">
                    <w:rPr>
                      <w:rFonts w:ascii="HelveticaNeueLT Arabic 55 Roman" w:hAnsi="HelveticaNeueLT Arabic 55 Roman" w:cs="HelveticaNeueLT Arabic 55 Roman"/>
                      <w:b/>
                      <w:bCs/>
                      <w:color w:val="FF0000"/>
                      <w:sz w:val="18"/>
                      <w:szCs w:val="18"/>
                    </w:rPr>
                    <w:t xml:space="preserve">                                   </w:t>
                  </w:r>
                  <w:r w:rsidRPr="006539A6">
                    <w:rPr>
                      <w:rFonts w:ascii="HelveticaNeueLT Arabic 55 Roman" w:hAnsi="HelveticaNeueLT Arabic 55 Roman" w:cs="HelveticaNeueLT Arabic 55 Roman"/>
                      <w:b/>
                      <w:bCs/>
                      <w:color w:val="FF0000"/>
                      <w:sz w:val="18"/>
                      <w:szCs w:val="18"/>
                    </w:rPr>
                    <w:t xml:space="preserve">    </w:t>
                  </w:r>
                  <w:r w:rsidR="003D266E">
                    <w:rPr>
                      <w:rFonts w:ascii="HelveticaNeueLT Arabic 55 Roman" w:hAnsi="HelveticaNeueLT Arabic 55 Roman" w:cs="HelveticaNeueLT Arabic 55 Roman"/>
                      <w:b/>
                      <w:bCs/>
                      <w:color w:val="FF0000"/>
                      <w:sz w:val="18"/>
                      <w:szCs w:val="18"/>
                    </w:rPr>
                    <w:t xml:space="preserve">   </w:t>
                  </w:r>
                  <w:r w:rsidRPr="006539A6">
                    <w:rPr>
                      <w:rFonts w:ascii="HelveticaNeueLT Arabic 55 Roman" w:hAnsi="HelveticaNeueLT Arabic 55 Roman" w:cs="HelveticaNeueLT Arabic 55 Roman"/>
                      <w:b/>
                      <w:bCs/>
                      <w:color w:val="FF0000"/>
                      <w:sz w:val="18"/>
                      <w:szCs w:val="18"/>
                    </w:rPr>
                    <w:t xml:space="preserve">  </w:t>
                  </w:r>
                  <w:r w:rsidRPr="00DC175E">
                    <w:rPr>
                      <w:rFonts w:ascii="HelveticaNeueLT Arabic 55 Roman" w:hAnsi="HelveticaNeueLT Arabic 55 Roman" w:cs="HelveticaNeueLT Arabic 55 Roman"/>
                      <w:sz w:val="18"/>
                      <w:szCs w:val="18"/>
                    </w:rPr>
                    <w:t>This designation is valid until</w:t>
                  </w:r>
                  <w:r w:rsidR="0072715A">
                    <w:rPr>
                      <w:rFonts w:ascii="HelveticaNeueLT Arabic 55 Roman" w:hAnsi="HelveticaNeueLT Arabic 55 Roman" w:cs="HelveticaNeueLT Arabic 55 Roman"/>
                      <w:sz w:val="18"/>
                      <w:szCs w:val="18"/>
                    </w:rPr>
                    <w:t xml:space="preserve">: </w:t>
                  </w:r>
                  <w:r w:rsidR="005D416C">
                    <w:rPr>
                      <w:rFonts w:ascii="HelveticaNeueLT Arabic 55 Roman" w:hAnsi="HelveticaNeueLT Arabic 55 Roman" w:cs="HelveticaNeueLT Arabic 55 Roman"/>
                      <w:b/>
                      <w:bCs/>
                      <w:sz w:val="18"/>
                      <w:szCs w:val="18"/>
                    </w:rPr>
                    <w:t>23</w:t>
                  </w:r>
                  <w:r w:rsidR="00420C62" w:rsidRPr="0072715A">
                    <w:rPr>
                      <w:rFonts w:ascii="HelveticaNeueLT Arabic 55 Roman" w:hAnsi="HelveticaNeueLT Arabic 55 Roman" w:cs="HelveticaNeueLT Arabic 55 Roman"/>
                      <w:b/>
                      <w:bCs/>
                      <w:sz w:val="18"/>
                      <w:szCs w:val="18"/>
                    </w:rPr>
                    <w:t>/12/2029</w:t>
                  </w:r>
                </w:p>
                <w:p w14:paraId="7F557936" w14:textId="0D29B2BC" w:rsidR="00DC175E" w:rsidRPr="00A54E36" w:rsidRDefault="00DC175E" w:rsidP="00A54E36">
                  <w:pPr>
                    <w:bidi w:val="0"/>
                    <w:jc w:val="both"/>
                  </w:pPr>
                  <w:r w:rsidRPr="00DC175E">
                    <w:rPr>
                      <w:rFonts w:ascii="HelveticaNeueLT Arabic 55 Roman" w:hAnsi="HelveticaNeueLT Arabic 55 Roman" w:cs="HelveticaNeueLT Arabic 55 Roman"/>
                      <w:b/>
                      <w:bCs/>
                      <w:sz w:val="18"/>
                      <w:szCs w:val="18"/>
                      <w:u w:val="single"/>
                    </w:rPr>
                    <w:t>Note</w:t>
                  </w:r>
                  <w:r w:rsidRPr="00DC175E">
                    <w:rPr>
                      <w:rFonts w:ascii="HelveticaNeueLT Arabic 55 Roman" w:hAnsi="HelveticaNeueLT Arabic 55 Roman" w:cs="HelveticaNeueLT Arabic 55 Roman"/>
                      <w:sz w:val="18"/>
                      <w:szCs w:val="18"/>
                    </w:rPr>
                    <w:t xml:space="preserve"> The scope in this document may be revised and reissued by DGSM from time to time, The most recent issue of the scope of notification , which bears the same Notified Body number as this certificate, is available from the website</w:t>
                  </w:r>
                  <w:r w:rsidR="00942ACE">
                    <w:rPr>
                      <w:rFonts w:ascii="HelveticaNeueLT Arabic 55 Roman" w:hAnsi="HelveticaNeueLT Arabic 55 Roman" w:cs="HelveticaNeueLT Arabic 55 Roman"/>
                      <w:sz w:val="18"/>
                      <w:szCs w:val="18"/>
                    </w:rPr>
                    <w:t xml:space="preserve"> </w:t>
                  </w:r>
                  <w:r w:rsidR="00942ACE">
                    <w:t>(</w:t>
                  </w:r>
                  <w:hyperlink r:id="rId1" w:history="1">
                    <w:r w:rsidR="00A54E36" w:rsidRPr="006D63F1">
                      <w:rPr>
                        <w:rStyle w:val="Hyperlink"/>
                      </w:rPr>
                      <w:t>https://hazm.gov.om/nb/</w:t>
                    </w:r>
                  </w:hyperlink>
                  <w:r w:rsidR="00A54E36">
                    <w:t xml:space="preserve"> </w:t>
                  </w:r>
                  <w:r w:rsidR="00942ACE">
                    <w:t>).</w:t>
                  </w:r>
                </w:p>
              </w:tc>
              <w:tc>
                <w:tcPr>
                  <w:tcW w:w="1075" w:type="dxa"/>
                </w:tcPr>
                <w:p w14:paraId="5ED82644" w14:textId="32C50BC4" w:rsidR="00DC175E" w:rsidRPr="00DC175E" w:rsidRDefault="00DC175E" w:rsidP="007C7291">
                  <w:pPr>
                    <w:bidi w:val="0"/>
                    <w:rPr>
                      <w:rFonts w:ascii="HelveticaNeueLT Arabic 55 Roman" w:hAnsi="HelveticaNeueLT Arabic 55 Roman" w:cs="HelveticaNeueLT Arabic 55 Roman"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D4A9EE8" w14:textId="4C611BCB" w:rsidR="00DC175E" w:rsidRPr="002C0997" w:rsidRDefault="00E178FB" w:rsidP="008B33A0">
            <w:pPr>
              <w:pStyle w:val="Footer"/>
              <w:bidi w:val="0"/>
              <w:rPr>
                <w:rFonts w:ascii="HelveticaNeueLT Arabic 55 Roman" w:hAnsi="HelveticaNeueLT Arabic 55 Roman" w:cs="HelveticaNeueLT Arabic 55 Roman"/>
                <w:sz w:val="10"/>
                <w:szCs w:val="10"/>
              </w:rPr>
            </w:pPr>
            <w:r w:rsidRPr="00DC175E">
              <w:rPr>
                <w:rFonts w:ascii="HelveticaNeueLT Arabic 55 Roman" w:hAnsi="HelveticaNeueLT Arabic 55 Roman" w:cs="HelveticaNeueLT Arabic 55 Roman"/>
                <w:bCs/>
                <w:noProof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 wp14:anchorId="26764A28" wp14:editId="608EF34D">
                  <wp:simplePos x="0" y="0"/>
                  <wp:positionH relativeFrom="column">
                    <wp:posOffset>8056880</wp:posOffset>
                  </wp:positionH>
                  <wp:positionV relativeFrom="paragraph">
                    <wp:posOffset>-588645</wp:posOffset>
                  </wp:positionV>
                  <wp:extent cx="937895" cy="952500"/>
                  <wp:effectExtent l="0" t="0" r="0" b="0"/>
                  <wp:wrapNone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3029714" name=""/>
                          <pic:cNvPicPr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7895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6F930B6" w14:textId="4803CE38" w:rsidR="00891FD1" w:rsidRPr="00DC175E" w:rsidRDefault="0083566E" w:rsidP="007942CA">
            <w:pPr>
              <w:pStyle w:val="Footer"/>
              <w:bidi w:val="0"/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</w:pP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 Ver</w:t>
            </w:r>
            <w:r w:rsidR="00FA777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>:</w:t>
            </w:r>
            <w:r w:rsidR="00FA777E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</w:t>
            </w:r>
            <w:r w:rsidR="007942CA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>4</w:t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  Date: </w:t>
            </w:r>
            <w:r w:rsidR="007942CA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>9</w:t>
            </w:r>
            <w:r w:rsidR="008979BE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</w:t>
            </w:r>
            <w:r w:rsidR="007942CA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>Oct</w:t>
            </w:r>
            <w:r w:rsidR="0011530D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202</w:t>
            </w:r>
            <w:r w:rsidR="00FA777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>5</w:t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  Approved by: </w:t>
            </w:r>
            <w:r w:rsidR="008B33A0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  <w:u w:val="single"/>
              </w:rPr>
              <w:t>Laila Al Mashari</w:t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ab/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ab/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ab/>
            </w:r>
            <w:r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ab/>
            </w:r>
            <w:r w:rsidR="00891FD1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Page </w: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begin"/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instrText xml:space="preserve"> PAGE </w:instrTex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separate"/>
            </w:r>
            <w:r w:rsidR="003B1CE3">
              <w:rPr>
                <w:rFonts w:ascii="HelveticaNeueLT Arabic 55 Roman" w:hAnsi="HelveticaNeueLT Arabic 55 Roman" w:cs="HelveticaNeueLT Arabic 55 Roman"/>
                <w:b/>
                <w:bCs/>
                <w:noProof/>
                <w:sz w:val="18"/>
                <w:szCs w:val="18"/>
              </w:rPr>
              <w:t>2</w: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end"/>
            </w:r>
            <w:r w:rsidR="00891FD1" w:rsidRPr="00DC175E">
              <w:rPr>
                <w:rFonts w:ascii="HelveticaNeueLT Arabic 55 Roman" w:hAnsi="HelveticaNeueLT Arabic 55 Roman" w:cs="HelveticaNeueLT Arabic 55 Roman"/>
                <w:sz w:val="18"/>
                <w:szCs w:val="18"/>
              </w:rPr>
              <w:t xml:space="preserve"> of </w: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begin"/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instrText xml:space="preserve"> NUMPAGES  </w:instrTex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separate"/>
            </w:r>
            <w:r w:rsidR="003B1CE3">
              <w:rPr>
                <w:rFonts w:ascii="HelveticaNeueLT Arabic 55 Roman" w:hAnsi="HelveticaNeueLT Arabic 55 Roman" w:cs="HelveticaNeueLT Arabic 55 Roman"/>
                <w:b/>
                <w:bCs/>
                <w:noProof/>
                <w:sz w:val="18"/>
                <w:szCs w:val="18"/>
              </w:rPr>
              <w:t>2</w:t>
            </w:r>
            <w:r w:rsidR="00891FD1" w:rsidRPr="00DC175E">
              <w:rPr>
                <w:rFonts w:ascii="HelveticaNeueLT Arabic 55 Roman" w:hAnsi="HelveticaNeueLT Arabic 55 Roman" w:cs="HelveticaNeueLT Arabic 55 Roman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D9E51" w14:textId="77777777" w:rsidR="00095E72" w:rsidRDefault="00095E72" w:rsidP="00126E79">
      <w:pPr>
        <w:spacing w:after="0" w:line="240" w:lineRule="auto"/>
      </w:pPr>
      <w:r>
        <w:separator/>
      </w:r>
    </w:p>
  </w:footnote>
  <w:footnote w:type="continuationSeparator" w:id="0">
    <w:p w14:paraId="4C543994" w14:textId="77777777" w:rsidR="00095E72" w:rsidRDefault="00095E72" w:rsidP="00126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1"/>
      <w:tblW w:w="5000" w:type="pct"/>
      <w:jc w:val="center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36"/>
      <w:gridCol w:w="3220"/>
      <w:gridCol w:w="3344"/>
    </w:tblGrid>
    <w:tr w:rsidR="006D6B66" w14:paraId="1D27D270" w14:textId="77777777" w:rsidTr="003B1CE3">
      <w:trPr>
        <w:trHeight w:val="754"/>
        <w:jc w:val="center"/>
      </w:trPr>
      <w:tc>
        <w:tcPr>
          <w:tcW w:w="2272" w:type="pct"/>
          <w:vMerge w:val="restart"/>
          <w:tcBorders>
            <w:top w:val="single" w:sz="24" w:space="0" w:color="C00000"/>
            <w:left w:val="single" w:sz="24" w:space="0" w:color="C00000"/>
            <w:right w:val="single" w:sz="24" w:space="0" w:color="C00000"/>
          </w:tcBorders>
          <w:vAlign w:val="center"/>
        </w:tcPr>
        <w:p w14:paraId="3BAD6647" w14:textId="4448C5AE" w:rsidR="006D6B66" w:rsidRPr="00A91DEB" w:rsidRDefault="007942CA" w:rsidP="007942CA">
          <w:pPr>
            <w:bidi w:val="0"/>
            <w:rPr>
              <w:rFonts w:cs="Times New Roman"/>
              <w:b/>
              <w:bCs/>
              <w:color w:val="FF0000"/>
              <w:sz w:val="44"/>
              <w:szCs w:val="44"/>
            </w:rPr>
          </w:pPr>
          <w:r>
            <w:rPr>
              <w:rFonts w:cs="Times New Roman"/>
              <w:b/>
              <w:bCs/>
              <w:noProof/>
              <w:color w:val="FF0000"/>
              <w:sz w:val="44"/>
              <w:szCs w:val="44"/>
            </w:rPr>
            <w:drawing>
              <wp:inline distT="0" distB="0" distL="0" distR="0" wp14:anchorId="7EF5F851" wp14:editId="3D444645">
                <wp:extent cx="3877310" cy="1554480"/>
                <wp:effectExtent l="0" t="0" r="8890" b="7620"/>
                <wp:docPr id="13" name="Pictur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77310" cy="1554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40" w:type="pct"/>
          <w:tcBorders>
            <w:top w:val="single" w:sz="24" w:space="0" w:color="C00000"/>
            <w:left w:val="single" w:sz="24" w:space="0" w:color="C00000"/>
            <w:bottom w:val="single" w:sz="24" w:space="0" w:color="C00000"/>
            <w:right w:val="single" w:sz="24" w:space="0" w:color="C00000"/>
          </w:tcBorders>
          <w:vAlign w:val="center"/>
        </w:tcPr>
        <w:p w14:paraId="06397A41" w14:textId="271089BD" w:rsidR="006D6B66" w:rsidRPr="00DC175E" w:rsidRDefault="006D6B66" w:rsidP="00A54E36">
          <w:pPr>
            <w:bidi w:val="0"/>
            <w:spacing w:before="240"/>
            <w:jc w:val="center"/>
            <w:rPr>
              <w:rFonts w:ascii="HelveticaNeueLT Arabic 55 Roman" w:hAnsi="HelveticaNeueLT Arabic 55 Roman" w:cs="HelveticaNeueLT Arabic 55 Roman"/>
              <w:b/>
              <w:bCs/>
              <w:sz w:val="32"/>
              <w:szCs w:val="32"/>
              <w:u w:val="single"/>
            </w:rPr>
          </w:pPr>
          <w:r w:rsidRPr="00DC175E">
            <w:rPr>
              <w:rFonts w:ascii="HelveticaNeueLT Arabic 55 Roman" w:hAnsi="HelveticaNeueLT Arabic 55 Roman" w:cs="HelveticaNeueLT Arabic 55 Roman"/>
              <w:b/>
              <w:bCs/>
              <w:color w:val="FF0000"/>
              <w:sz w:val="32"/>
              <w:szCs w:val="32"/>
            </w:rPr>
            <w:t xml:space="preserve">NB - DGSM – </w:t>
          </w:r>
          <w:r w:rsidR="0071653E">
            <w:rPr>
              <w:rFonts w:ascii="HelveticaNeueLT Arabic 55 Roman" w:hAnsi="HelveticaNeueLT Arabic 55 Roman" w:cs="HelveticaNeueLT Arabic 55 Roman"/>
              <w:b/>
              <w:bCs/>
              <w:color w:val="FF0000"/>
              <w:sz w:val="32"/>
              <w:szCs w:val="32"/>
            </w:rPr>
            <w:t>00</w:t>
          </w:r>
          <w:r w:rsidR="00907707">
            <w:rPr>
              <w:rFonts w:ascii="HelveticaNeueLT Arabic 55 Roman" w:hAnsi="HelveticaNeueLT Arabic 55 Roman" w:cs="HelveticaNeueLT Arabic 55 Roman"/>
              <w:b/>
              <w:bCs/>
              <w:color w:val="FF0000"/>
              <w:sz w:val="32"/>
              <w:szCs w:val="32"/>
            </w:rPr>
            <w:t>03</w:t>
          </w:r>
        </w:p>
      </w:tc>
      <w:tc>
        <w:tcPr>
          <w:tcW w:w="1388" w:type="pct"/>
          <w:tcBorders>
            <w:top w:val="single" w:sz="24" w:space="0" w:color="C00000"/>
            <w:left w:val="single" w:sz="24" w:space="0" w:color="C00000"/>
            <w:bottom w:val="single" w:sz="24" w:space="0" w:color="C00000"/>
            <w:right w:val="single" w:sz="24" w:space="0" w:color="C00000"/>
          </w:tcBorders>
          <w:vAlign w:val="center"/>
        </w:tcPr>
        <w:p w14:paraId="6613B586" w14:textId="77777777" w:rsidR="006D6B66" w:rsidRPr="00DC175E" w:rsidRDefault="006D6B66" w:rsidP="006D6B66">
          <w:pPr>
            <w:bidi w:val="0"/>
            <w:spacing w:before="240"/>
            <w:jc w:val="center"/>
            <w:rPr>
              <w:rFonts w:ascii="HelveticaNeueLT Arabic 55 Roman" w:hAnsi="HelveticaNeueLT Arabic 55 Roman" w:cs="HelveticaNeueLT Arabic 55 Roman"/>
              <w:b/>
              <w:bCs/>
              <w:sz w:val="32"/>
              <w:szCs w:val="32"/>
              <w:u w:val="single"/>
            </w:rPr>
          </w:pPr>
          <w:r w:rsidRPr="00DC175E">
            <w:rPr>
              <w:rFonts w:ascii="HelveticaNeueLT Arabic 55 Roman" w:hAnsi="HelveticaNeueLT Arabic 55 Roman" w:cs="HelveticaNeueLT Arabic 55 Roman"/>
              <w:b/>
              <w:bCs/>
              <w:sz w:val="32"/>
              <w:szCs w:val="32"/>
              <w:u w:val="single"/>
            </w:rPr>
            <w:t>Schedule of Notification</w:t>
          </w:r>
        </w:p>
      </w:tc>
    </w:tr>
    <w:tr w:rsidR="006D6B66" w:rsidRPr="00E60A3E" w14:paraId="509C8FB0" w14:textId="77777777" w:rsidTr="003B1CE3">
      <w:trPr>
        <w:trHeight w:val="839"/>
        <w:jc w:val="center"/>
      </w:trPr>
      <w:tc>
        <w:tcPr>
          <w:tcW w:w="2272" w:type="pct"/>
          <w:vMerge/>
          <w:tcBorders>
            <w:left w:val="single" w:sz="24" w:space="0" w:color="C00000"/>
            <w:bottom w:val="single" w:sz="24" w:space="0" w:color="C00000"/>
            <w:right w:val="single" w:sz="24" w:space="0" w:color="C00000"/>
          </w:tcBorders>
          <w:vAlign w:val="center"/>
        </w:tcPr>
        <w:p w14:paraId="1BC0D6BA" w14:textId="77777777" w:rsidR="006D6B66" w:rsidRDefault="006D6B66" w:rsidP="006D6B66">
          <w:pPr>
            <w:bidi w:val="0"/>
            <w:jc w:val="center"/>
            <w:rPr>
              <w:noProof/>
            </w:rPr>
          </w:pPr>
        </w:p>
      </w:tc>
      <w:tc>
        <w:tcPr>
          <w:tcW w:w="2728" w:type="pct"/>
          <w:gridSpan w:val="2"/>
          <w:tcBorders>
            <w:top w:val="single" w:sz="24" w:space="0" w:color="C00000"/>
            <w:left w:val="single" w:sz="24" w:space="0" w:color="C00000"/>
            <w:bottom w:val="single" w:sz="24" w:space="0" w:color="C00000"/>
            <w:right w:val="single" w:sz="24" w:space="0" w:color="C00000"/>
          </w:tcBorders>
          <w:vAlign w:val="center"/>
        </w:tcPr>
        <w:p w14:paraId="4FFA4E59" w14:textId="3A0B82B4" w:rsidR="006D6B66" w:rsidRPr="00DC175E" w:rsidRDefault="00907707" w:rsidP="006D6B66">
          <w:pPr>
            <w:bidi w:val="0"/>
            <w:spacing w:before="120" w:after="120"/>
            <w:jc w:val="center"/>
            <w:rPr>
              <w:rFonts w:ascii="HelveticaNeueLT Arabic 55 Roman" w:hAnsi="HelveticaNeueLT Arabic 55 Roman" w:cs="HelveticaNeueLT Arabic 55 Roman"/>
              <w:b/>
              <w:bCs/>
              <w:color w:val="0070C0"/>
              <w:sz w:val="32"/>
              <w:szCs w:val="32"/>
              <w:highlight w:val="yellow"/>
              <w:lang w:val="de-DE"/>
            </w:rPr>
          </w:pPr>
          <w:r w:rsidRPr="00907707">
            <w:rPr>
              <w:rFonts w:cs="Times New Roman"/>
              <w:b/>
              <w:bCs/>
              <w:color w:val="C00000"/>
              <w:sz w:val="36"/>
              <w:szCs w:val="36"/>
            </w:rPr>
            <w:t>SGS Gulf Limited</w:t>
          </w:r>
        </w:p>
      </w:tc>
    </w:tr>
  </w:tbl>
  <w:p w14:paraId="63179231" w14:textId="77777777" w:rsidR="00126E79" w:rsidRPr="00D41E34" w:rsidRDefault="00126E79" w:rsidP="00D41E34">
    <w:pPr>
      <w:pStyle w:val="Header"/>
      <w:bidi w:val="0"/>
      <w:jc w:val="both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074346"/>
    <w:multiLevelType w:val="hybridMultilevel"/>
    <w:tmpl w:val="FE30384E"/>
    <w:lvl w:ilvl="0" w:tplc="775EADE0">
      <w:start w:val="1"/>
      <w:numFmt w:val="bullet"/>
      <w:lvlText w:val="-"/>
      <w:lvlJc w:val="left"/>
      <w:pPr>
        <w:ind w:left="720" w:hanging="360"/>
      </w:pPr>
      <w:rPr>
        <w:rFonts w:ascii="Bahij TheSansArabic Plain" w:eastAsiaTheme="minorEastAsia" w:hAnsi="Bahij TheSansArabic Plain" w:cs="Bahij TheSansArabic Plain" w:hint="default"/>
        <w:b w:val="0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163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sjAztzQ0szQzMre0NDZQ0lEKTi0uzszPAykwqQUAZ+ce2iwAAAA="/>
  </w:docVars>
  <w:rsids>
    <w:rsidRoot w:val="00126E79"/>
    <w:rsid w:val="0002043F"/>
    <w:rsid w:val="00095E72"/>
    <w:rsid w:val="000B1FAF"/>
    <w:rsid w:val="000F7318"/>
    <w:rsid w:val="001147D6"/>
    <w:rsid w:val="0011530D"/>
    <w:rsid w:val="00126E79"/>
    <w:rsid w:val="00177EBC"/>
    <w:rsid w:val="001A5E9F"/>
    <w:rsid w:val="001B74C5"/>
    <w:rsid w:val="001E24A3"/>
    <w:rsid w:val="001F7D16"/>
    <w:rsid w:val="002201EB"/>
    <w:rsid w:val="002507AC"/>
    <w:rsid w:val="00257256"/>
    <w:rsid w:val="00282F48"/>
    <w:rsid w:val="00290D35"/>
    <w:rsid w:val="002C0997"/>
    <w:rsid w:val="002D672B"/>
    <w:rsid w:val="002E00E3"/>
    <w:rsid w:val="00353082"/>
    <w:rsid w:val="00360102"/>
    <w:rsid w:val="0036669B"/>
    <w:rsid w:val="003A4B59"/>
    <w:rsid w:val="003B1CE3"/>
    <w:rsid w:val="003D0E15"/>
    <w:rsid w:val="003D266E"/>
    <w:rsid w:val="003E1B67"/>
    <w:rsid w:val="00420C62"/>
    <w:rsid w:val="00421F40"/>
    <w:rsid w:val="00441296"/>
    <w:rsid w:val="00447F1F"/>
    <w:rsid w:val="004A57F0"/>
    <w:rsid w:val="004B421D"/>
    <w:rsid w:val="004C2F70"/>
    <w:rsid w:val="004E0CF2"/>
    <w:rsid w:val="004E73D4"/>
    <w:rsid w:val="005055DB"/>
    <w:rsid w:val="0054151D"/>
    <w:rsid w:val="0054163C"/>
    <w:rsid w:val="0057294E"/>
    <w:rsid w:val="005A07AF"/>
    <w:rsid w:val="005D416C"/>
    <w:rsid w:val="005F6184"/>
    <w:rsid w:val="0064124A"/>
    <w:rsid w:val="006539A6"/>
    <w:rsid w:val="006806BD"/>
    <w:rsid w:val="00693508"/>
    <w:rsid w:val="006B0341"/>
    <w:rsid w:val="006B6196"/>
    <w:rsid w:val="006D6B66"/>
    <w:rsid w:val="006E597B"/>
    <w:rsid w:val="0071653E"/>
    <w:rsid w:val="00724851"/>
    <w:rsid w:val="0072715A"/>
    <w:rsid w:val="00784C57"/>
    <w:rsid w:val="0079297F"/>
    <w:rsid w:val="007942CA"/>
    <w:rsid w:val="007C7291"/>
    <w:rsid w:val="007D4A54"/>
    <w:rsid w:val="00816D3F"/>
    <w:rsid w:val="00823F40"/>
    <w:rsid w:val="0083566E"/>
    <w:rsid w:val="008513F8"/>
    <w:rsid w:val="00891FD1"/>
    <w:rsid w:val="008979BE"/>
    <w:rsid w:val="008B33A0"/>
    <w:rsid w:val="008C6189"/>
    <w:rsid w:val="008D731D"/>
    <w:rsid w:val="008F6C1B"/>
    <w:rsid w:val="00907707"/>
    <w:rsid w:val="00907F4D"/>
    <w:rsid w:val="00937AF5"/>
    <w:rsid w:val="00942ACE"/>
    <w:rsid w:val="009D6075"/>
    <w:rsid w:val="00A474B3"/>
    <w:rsid w:val="00A54E36"/>
    <w:rsid w:val="00A82F00"/>
    <w:rsid w:val="00A91DEB"/>
    <w:rsid w:val="00AE3598"/>
    <w:rsid w:val="00B31193"/>
    <w:rsid w:val="00B33010"/>
    <w:rsid w:val="00BA3BA5"/>
    <w:rsid w:val="00BB107B"/>
    <w:rsid w:val="00BB1AD9"/>
    <w:rsid w:val="00BE547F"/>
    <w:rsid w:val="00BE6BA9"/>
    <w:rsid w:val="00C04E22"/>
    <w:rsid w:val="00CC0528"/>
    <w:rsid w:val="00CD55D8"/>
    <w:rsid w:val="00CE1023"/>
    <w:rsid w:val="00D35FE9"/>
    <w:rsid w:val="00D41E34"/>
    <w:rsid w:val="00D539AB"/>
    <w:rsid w:val="00DA369A"/>
    <w:rsid w:val="00DC175E"/>
    <w:rsid w:val="00DD79F2"/>
    <w:rsid w:val="00E06C8D"/>
    <w:rsid w:val="00E178FB"/>
    <w:rsid w:val="00E21A97"/>
    <w:rsid w:val="00E35961"/>
    <w:rsid w:val="00E43E5C"/>
    <w:rsid w:val="00E70F05"/>
    <w:rsid w:val="00EF585F"/>
    <w:rsid w:val="00F65CF2"/>
    <w:rsid w:val="00FA777E"/>
    <w:rsid w:val="00FC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162612"/>
  <w15:docId w15:val="{CA71A253-C529-471D-860F-238F2FA1C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E79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6E7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6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E79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26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E7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126E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E79"/>
    <w:rPr>
      <w:rFonts w:eastAsiaTheme="minorEastAsia"/>
    </w:rPr>
  </w:style>
  <w:style w:type="character" w:customStyle="1" w:styleId="Mentionnonrsolue1">
    <w:name w:val="Mention non résolue1"/>
    <w:basedOn w:val="DefaultParagraphFont"/>
    <w:uiPriority w:val="99"/>
    <w:semiHidden/>
    <w:unhideWhenUsed/>
    <w:rsid w:val="001F7D1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6D6B66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D6B6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C175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4124A"/>
    <w:pPr>
      <w:ind w:left="720"/>
      <w:contextualSpacing/>
    </w:pPr>
  </w:style>
  <w:style w:type="paragraph" w:customStyle="1" w:styleId="Default">
    <w:name w:val="Default"/>
    <w:rsid w:val="009077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907707"/>
    <w:pPr>
      <w:bidi/>
      <w:spacing w:after="0" w:line="240" w:lineRule="auto"/>
    </w:pPr>
    <w:rPr>
      <w:rFonts w:eastAsiaTheme="minorEastAsia"/>
    </w:rPr>
  </w:style>
  <w:style w:type="character" w:styleId="UnresolvedMention">
    <w:name w:val="Unresolved Mention"/>
    <w:basedOn w:val="DefaultParagraphFont"/>
    <w:uiPriority w:val="99"/>
    <w:semiHidden/>
    <w:unhideWhenUsed/>
    <w:rsid w:val="00B31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sgs-me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and.nair@sg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hazm.gov.om/nb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FD3DD27093F145A3F17E01B16121F8" ma:contentTypeVersion="17" ma:contentTypeDescription="Crée un document." ma:contentTypeScope="" ma:versionID="5fde641d011a9fe0f59ebb13b6e3e25d">
  <xsd:schema xmlns:xsd="http://www.w3.org/2001/XMLSchema" xmlns:xs="http://www.w3.org/2001/XMLSchema" xmlns:p="http://schemas.microsoft.com/office/2006/metadata/properties" xmlns:ns2="831edb1e-9db7-4f7a-beaf-2be43a8982ba" xmlns:ns3="d95d2663-e065-4510-8319-c2156c9a4f7b" targetNamespace="http://schemas.microsoft.com/office/2006/metadata/properties" ma:root="true" ma:fieldsID="1efa03c7a6e3350bd1e403e2dffc320a" ns2:_="" ns3:_="">
    <xsd:import namespace="831edb1e-9db7-4f7a-beaf-2be43a8982ba"/>
    <xsd:import namespace="d95d2663-e065-4510-8319-c2156c9a4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1edb1e-9db7-4f7a-beaf-2be43a8982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524f9245-68ca-475e-bd2a-118036dd43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5d2663-e065-4510-8319-c2156c9a4f7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45179ab-5477-4e1c-8558-f5ebb830fbe4}" ma:internalName="TaxCatchAll" ma:showField="CatchAllData" ma:web="d95d2663-e065-4510-8319-c2156c9a4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1edb1e-9db7-4f7a-beaf-2be43a8982ba">
      <Terms xmlns="http://schemas.microsoft.com/office/infopath/2007/PartnerControls"/>
    </lcf76f155ced4ddcb4097134ff3c332f>
    <TaxCatchAll xmlns="d95d2663-e065-4510-8319-c2156c9a4f7b" xsi:nil="true"/>
  </documentManagement>
</p:properties>
</file>

<file path=customXml/itemProps1.xml><?xml version="1.0" encoding="utf-8"?>
<ds:datastoreItem xmlns:ds="http://schemas.openxmlformats.org/officeDocument/2006/customXml" ds:itemID="{C614CBA0-A181-4D90-8E81-ABD267DCC7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B627FD-B89F-4EA4-825B-404887E7B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1edb1e-9db7-4f7a-beaf-2be43a8982ba"/>
    <ds:schemaRef ds:uri="d95d2663-e065-4510-8319-c2156c9a4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4079-D2FE-4041-9448-699FE2E35F64}">
  <ds:schemaRefs>
    <ds:schemaRef ds:uri="http://schemas.microsoft.com/office/2006/metadata/properties"/>
    <ds:schemaRef ds:uri="http://schemas.microsoft.com/office/infopath/2007/PartnerControls"/>
    <ds:schemaRef ds:uri="831edb1e-9db7-4f7a-beaf-2be43a8982ba"/>
    <ds:schemaRef ds:uri="d95d2663-e065-4510-8319-c2156c9a4f7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Ibrahim .Y Alhashef</dc:creator>
  <cp:lastModifiedBy>Samy, Mahmoud (Dubai)</cp:lastModifiedBy>
  <cp:revision>18</cp:revision>
  <cp:lastPrinted>2025-12-11T08:56:00Z</cp:lastPrinted>
  <dcterms:created xsi:type="dcterms:W3CDTF">2025-10-10T08:44:00Z</dcterms:created>
  <dcterms:modified xsi:type="dcterms:W3CDTF">2025-12-23T12:08:00Z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0x010100BFFD3DD27093F145A3F17E01B16121F8</vt:lpwstr>
  </property>
</Properties>
</file>